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495"/>
        <w:gridCol w:w="459"/>
        <w:gridCol w:w="4077"/>
      </w:tblGrid>
      <w:tr>
        <w:tblPrEx/>
        <w:trPr>
          <w:trHeight w:val="52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424" cy="64755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424" cy="647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18pt;height:50.99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pStyle w:val="836"/>
              <w:jc w:val="center"/>
              <w:rPr>
                <w:rFonts w:eastAsia="Calibri"/>
                <w:sz w:val="8"/>
                <w:szCs w:val="8"/>
                <w:highlight w:val="none"/>
              </w:rPr>
            </w:pPr>
            <w:r>
              <w:rPr>
                <w:rFonts w:eastAsia="Calibri"/>
                <w:sz w:val="8"/>
                <w:szCs w:val="8"/>
                <w:highlight w:val="none"/>
              </w:rPr>
            </w:r>
            <w:r>
              <w:rPr>
                <w:rFonts w:eastAsia="Calibri"/>
                <w:sz w:val="8"/>
                <w:szCs w:val="8"/>
                <w:highlight w:val="none"/>
              </w:rPr>
            </w:r>
            <w:r>
              <w:rPr>
                <w:rFonts w:eastAsia="Calibri"/>
                <w:sz w:val="8"/>
                <w:szCs w:val="8"/>
                <w:highlight w:val="none"/>
              </w:rPr>
            </w:r>
          </w:p>
          <w:p>
            <w:pPr>
              <w:pStyle w:val="83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МИНИСТЕРСТВО 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3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ПРОМЫШЛЕННОСТИ, ТОРГОВЛИ И РАЗВИТИЯ ПРЕДПРИНИМАТЕЛЬСТВА НОВОСИБИРСКОЙ ОБЛАСТИ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3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(Минпромторг НСО)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36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pStyle w:val="83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ул. Кирова, 3,  г. Новосибирск, 630011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3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тел. (383)238-61-60, факс (383) 238-62-22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36"/>
              <w:jc w:val="center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E-mail: </w: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 HYPERLINK "mailto: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mtv@nso.ru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" 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fldChar w:fldCharType="separate"/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mtv@nso.ru</w: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  <w:p>
            <w:pPr>
              <w:pStyle w:val="836"/>
              <w:jc w:val="center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u w:val="singl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 HYPERLINK "http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: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//minrpp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nso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instrText xml:space="preserve">ru" </w:instrTex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fldChar w:fldCharType="separate"/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:</w:t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//minrpp</w:t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.</w:t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nso</w:t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.</w:t>
            </w:r>
            <w:r>
              <w:rPr>
                <w:rStyle w:val="842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  <w:u w:val="singl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  <w:p>
            <w:pPr>
              <w:pStyle w:val="83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de-D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36"/>
              <w:jc w:val="center"/>
              <w:rPr>
                <w:sz w:val="8"/>
                <w:szCs w:val="8"/>
                <w:highlight w:val="none"/>
              </w:rPr>
            </w:pPr>
            <w:r>
              <w:rPr>
                <w:sz w:val="8"/>
                <w:szCs w:val="8"/>
                <w:highlight w:val="none"/>
                <w:lang w:val="de-DE"/>
              </w:rPr>
            </w:r>
            <w:r>
              <w:rPr>
                <w:sz w:val="8"/>
                <w:szCs w:val="8"/>
                <w:highlight w:val="none"/>
              </w:rPr>
            </w:r>
            <w:r>
              <w:rPr>
                <w:sz w:val="8"/>
                <w:szCs w:val="8"/>
                <w:highlight w:val="none"/>
              </w:rPr>
            </w:r>
          </w:p>
          <w:tbl>
            <w:tblPr>
              <w:tblW w:w="5576" w:type="dxa"/>
              <w:tblInd w:w="0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</w:tblGrid>
            <w:tr>
              <w:tblPrEx/>
              <w:trPr>
                <w:gridAfter w:val="2"/>
              </w:trPr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36"/>
                    <w:ind w:left="72"/>
                    <w:jc w:val="center"/>
                    <w:rPr>
                      <w:rFonts w:eastAsia="Calibri"/>
                      <w:color w:val="000000"/>
                      <w:highlight w:val="none"/>
                    </w:rPr>
                  </w:pPr>
                  <w:r>
                    <w:rPr>
                      <w:rFonts w:eastAsia="Calibri"/>
                      <w:color w:val="000000"/>
                      <w:highlight w:val="none"/>
                      <w:lang w:val="de-DE"/>
                    </w:rPr>
                  </w:r>
                  <w:r>
                    <w:rPr>
                      <w:rFonts w:eastAsia="Calibri"/>
                      <w:color w:val="000000"/>
                      <w:highlight w:val="none"/>
                    </w:rPr>
                  </w:r>
                  <w:r>
                    <w:rPr>
                      <w:rFonts w:eastAsia="Calibri"/>
                      <w:color w:val="000000"/>
                      <w:highlight w:val="none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4867" w:type="dxa"/>
                  <w:vAlign w:val="top"/>
                  <w:textDirection w:val="lrTb"/>
                  <w:noWrap w:val="false"/>
                </w:tcPr>
                <w:p>
                  <w:pPr>
                    <w:pStyle w:val="836"/>
                    <w:rPr>
                      <w:rFonts w:eastAsia="Calibri"/>
                      <w:color w:val="ffffff"/>
                      <w:highlight w:val="none"/>
                    </w:rPr>
                  </w:pPr>
                  <w:r>
                    <w:rPr>
                      <w:color w:val="ffffff"/>
                      <w:szCs w:val="22"/>
                      <w:highlight w:val="none"/>
                      <w:lang w:val="en-US"/>
                    </w:rPr>
                    <w:t xml:space="preserve">[</w:t>
                  </w:r>
                  <w:r>
                    <w:rPr>
                      <w:color w:val="ffffff"/>
                      <w:szCs w:val="22"/>
                      <w:highlight w:val="none"/>
                    </w:rPr>
                    <w:t xml:space="preserve">МЕСТО ДЛЯ ШТАМПА</w:t>
                  </w:r>
                  <w:r>
                    <w:rPr>
                      <w:color w:val="ffffff"/>
                      <w:highlight w:val="none"/>
                    </w:rPr>
                    <w:t xml:space="preserve">]</w:t>
                  </w:r>
                  <w:r>
                    <w:rPr>
                      <w:rFonts w:eastAsia="Calibri"/>
                      <w:color w:val="ffffff"/>
                      <w:highlight w:val="none"/>
                    </w:rPr>
                  </w:r>
                  <w:r>
                    <w:rPr>
                      <w:rFonts w:eastAsia="Calibri"/>
                      <w:color w:val="ffffff"/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36"/>
                    <w:rPr>
                      <w:rFonts w:eastAsia="Calibri"/>
                      <w:sz w:val="26"/>
                      <w:szCs w:val="26"/>
                      <w:highlight w:val="none"/>
                    </w:rPr>
                  </w:pPr>
                  <w:r>
                    <w:rPr>
                      <w:rFonts w:eastAsia="Calibri"/>
                      <w:sz w:val="26"/>
                      <w:szCs w:val="26"/>
                      <w:highlight w:val="none"/>
                    </w:rPr>
                    <w:t xml:space="preserve">На №</w:t>
                  </w:r>
                  <w:r>
                    <w:rPr>
                      <w:rFonts w:eastAsia="Calibri"/>
                      <w:sz w:val="26"/>
                      <w:szCs w:val="26"/>
                      <w:highlight w:val="none"/>
                    </w:rPr>
                  </w:r>
                  <w:r>
                    <w:rPr>
                      <w:rFonts w:eastAsia="Calibri"/>
                      <w:sz w:val="26"/>
                      <w:szCs w:val="26"/>
                      <w:highlight w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1843" w:type="dxa"/>
                  <w:vAlign w:val="top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rFonts w:eastAsia="Calibri"/>
                      <w:highlight w:val="none"/>
                    </w:rPr>
                  </w:pPr>
                  <w:r>
                    <w:rPr>
                      <w:rFonts w:eastAsia="Calibri"/>
                      <w:highlight w:val="none"/>
                    </w:rPr>
                  </w:r>
                  <w:r>
                    <w:rPr>
                      <w:rFonts w:eastAsia="Calibri"/>
                      <w:highlight w:val="none"/>
                    </w:rPr>
                  </w:r>
                  <w:r>
                    <w:rPr>
                      <w:rFonts w:eastAsia="Calibri"/>
                      <w:highlight w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rFonts w:eastAsia="Calibri"/>
                      <w:sz w:val="26"/>
                      <w:szCs w:val="26"/>
                      <w:highlight w:val="none"/>
                    </w:rPr>
                  </w:pPr>
                  <w:r>
                    <w:rPr>
                      <w:rFonts w:eastAsia="Calibri"/>
                      <w:sz w:val="26"/>
                      <w:szCs w:val="26"/>
                      <w:highlight w:val="none"/>
                    </w:rPr>
                    <w:t xml:space="preserve">от</w:t>
                  </w:r>
                  <w:r>
                    <w:rPr>
                      <w:rFonts w:eastAsia="Calibri"/>
                      <w:sz w:val="26"/>
                      <w:szCs w:val="26"/>
                      <w:highlight w:val="none"/>
                    </w:rPr>
                  </w:r>
                  <w:r>
                    <w:rPr>
                      <w:rFonts w:eastAsia="Calibri"/>
                      <w:sz w:val="26"/>
                      <w:szCs w:val="26"/>
                      <w:highlight w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2457" w:type="dxa"/>
                  <w:vAlign w:val="top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rFonts w:eastAsia="Calibri"/>
                      <w:highlight w:val="none"/>
                    </w:rPr>
                  </w:pPr>
                  <w:r>
                    <w:rPr>
                      <w:rFonts w:eastAsia="Calibri"/>
                      <w:highlight w:val="none"/>
                    </w:rPr>
                  </w:r>
                  <w:r>
                    <w:rPr>
                      <w:rFonts w:eastAsia="Calibri"/>
                      <w:highlight w:val="none"/>
                    </w:rPr>
                  </w:r>
                  <w:r>
                    <w:rPr>
                      <w:rFonts w:eastAsia="Calibri"/>
                      <w:highlight w:val="none"/>
                    </w:rPr>
                  </w:r>
                </w:p>
              </w:tc>
            </w:tr>
          </w:tbl>
          <w:p>
            <w:pPr>
              <w:ind w:right="201"/>
              <w:tabs>
                <w:tab w:val="left" w:pos="0" w:leader="none"/>
              </w:tabs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pStyle w:val="836"/>
              <w:ind w:right="201"/>
              <w:tabs>
                <w:tab w:val="left" w:pos="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О проведении «горячей линии»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9" w:type="dxa"/>
            <w:vAlign w:val="top"/>
            <w:textDirection w:val="lrTb"/>
            <w:noWrap w:val="false"/>
          </w:tcPr>
          <w:p>
            <w:pPr>
              <w:pStyle w:val="836"/>
              <w:rPr>
                <w:rFonts w:ascii="Calibri" w:hAnsi="Calibri" w:eastAsia="Calibri"/>
                <w:highlight w:val="none"/>
              </w:rPr>
            </w:pPr>
            <w:r>
              <w:rPr>
                <w:rFonts w:ascii="Calibri" w:hAnsi="Calibri" w:eastAsia="Calibri"/>
                <w:highlight w:val="none"/>
              </w:rPr>
            </w:r>
            <w:r>
              <w:rPr>
                <w:rFonts w:ascii="Calibri" w:hAnsi="Calibri" w:eastAsia="Calibri"/>
                <w:highlight w:val="none"/>
              </w:rPr>
            </w:r>
            <w:r>
              <w:rPr>
                <w:rFonts w:ascii="Calibri" w:hAnsi="Calibri" w:eastAsia="Calibri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7" w:type="dxa"/>
            <w:vAlign w:val="top"/>
            <w:textDirection w:val="lrTb"/>
            <w:noWrap w:val="false"/>
          </w:tcPr>
          <w:p>
            <w:pPr>
              <w:pStyle w:val="836"/>
              <w:ind w:left="-107"/>
              <w:jc w:val="center"/>
              <w:spacing w:after="200" w:line="276" w:lineRule="auto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pStyle w:val="836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6"/>
              <w:ind w:left="-108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6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Главам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6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муниципальных районов, </w:t>
            </w:r>
            <w:r>
              <w:rPr>
                <w:highlight w:val="none"/>
              </w:rPr>
              <w:t xml:space="preserve">муниципальных</w:t>
            </w:r>
            <w:r>
              <w:rPr>
                <w:highlight w:val="none"/>
              </w:rPr>
              <w:t xml:space="preserve"> и городских округов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6"/>
              <w:ind w:left="-107"/>
              <w:jc w:val="center"/>
              <w:spacing w:after="200" w:line="276" w:lineRule="auto"/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  <w:t xml:space="preserve">Новосибирской области</w:t>
            </w:r>
            <w:r>
              <w:rPr>
                <w:rFonts w:eastAsia="Calibri"/>
                <w:highlight w:val="none"/>
              </w:rPr>
              <w:t xml:space="preserve"> 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</w:tr>
    </w:tbl>
    <w:p>
      <w:pPr>
        <w:pStyle w:val="857"/>
        <w:ind w:left="0" w:firstLine="680"/>
        <w:jc w:val="center"/>
        <w:spacing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center"/>
        <w:spacing w:after="0"/>
        <w:rPr>
          <w:highlight w:val="none"/>
        </w:rPr>
      </w:pPr>
      <w:r>
        <w:rPr>
          <w:highlight w:val="none"/>
        </w:rPr>
        <w:t xml:space="preserve">Уважаемые коллеги!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center"/>
        <w:spacing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both"/>
        <w:spacing w:after="0"/>
        <w:rPr>
          <w:highlight w:val="none"/>
        </w:rPr>
      </w:pPr>
      <w:r>
        <w:rPr>
          <w:highlight w:val="none"/>
        </w:rPr>
        <w:t xml:space="preserve">Министерство промышленности, торговли и развития предпринимательства по Новосибирской области сообщает, что</w:t>
      </w:r>
      <w:r>
        <w:rPr>
          <w:highlight w:val="none"/>
        </w:rPr>
        <w:t xml:space="preserve"> с 03 по 13 ноября 2025 года </w:t>
      </w:r>
      <w:r>
        <w:rPr>
          <w:highlight w:val="none"/>
        </w:rPr>
        <w:t xml:space="preserve">Управлением Роспотребнадзора по Новосибирской области</w:t>
      </w:r>
      <w:r>
        <w:rPr>
          <w:highlight w:val="none"/>
        </w:rPr>
        <w:t xml:space="preserve"> </w:t>
      </w:r>
      <w:r>
        <w:rPr>
          <w:highlight w:val="none"/>
        </w:rPr>
        <w:t xml:space="preserve">(далее </w:t>
      </w:r>
      <w:r>
        <w:rPr>
          <w:highlight w:val="none"/>
        </w:rPr>
        <w:t xml:space="preserve">Роспотребнад</w:t>
      </w:r>
      <w:r>
        <w:rPr>
          <w:highlight w:val="none"/>
        </w:rPr>
        <w:t xml:space="preserve">зор</w:t>
      </w:r>
      <w:r>
        <w:rPr>
          <w:highlight w:val="none"/>
        </w:rPr>
        <w:t xml:space="preserve">)</w:t>
      </w:r>
      <w:r>
        <w:rPr>
          <w:highlight w:val="none"/>
        </w:rPr>
        <w:t xml:space="preserve"> </w:t>
      </w:r>
      <w:r>
        <w:rPr>
          <w:highlight w:val="none"/>
        </w:rPr>
        <w:t xml:space="preserve">будет организована работа «горячей линии» по вопроса</w:t>
      </w:r>
      <w:r>
        <w:rPr>
          <w:highlight w:val="none"/>
        </w:rPr>
        <w:t xml:space="preserve">м цифровой маркировки товаров, приуроченная ко Всемирному дню качества 13 ноября (информация о портале ГИС ЗПП, где есть информация по фальсифицированным продуктам, разъяснения по вопросам цифровой маркировки товаров и </w:t>
      </w:r>
      <w:r>
        <w:rPr>
          <w:highlight w:val="none"/>
        </w:rPr>
        <w:t xml:space="preserve">другое</w:t>
      </w:r>
      <w:r>
        <w:rPr>
          <w:highlight w:val="none"/>
        </w:rPr>
        <w:t xml:space="preserve">). 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both"/>
        <w:spacing w:after="0"/>
        <w:rPr>
          <w:highlight w:val="none"/>
        </w:rPr>
      </w:pPr>
      <w:r>
        <w:rPr>
          <w:highlight w:val="none"/>
        </w:rPr>
        <w:t xml:space="preserve">Граждане смогут задать интересующие и</w:t>
      </w:r>
      <w:r>
        <w:rPr>
          <w:highlight w:val="none"/>
        </w:rPr>
        <w:t xml:space="preserve">х вопросы по телефону «горячей линии» 8-800-350-5060 (работает в будние дни с 10-00 до 17-00 кроме пятницы, без перерыва, в пятницу с 10-00 до 16-00). 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both"/>
        <w:spacing w:after="0"/>
        <w:rPr>
          <w:highlight w:val="none"/>
        </w:rPr>
      </w:pPr>
      <w:r>
        <w:rPr>
          <w:highlight w:val="none"/>
        </w:rPr>
        <w:t xml:space="preserve">В круглосуточном режиме, без выходных дней работает телефон Единого консультационного центра Роспотребнад</w:t>
      </w:r>
      <w:r>
        <w:rPr>
          <w:highlight w:val="none"/>
        </w:rPr>
        <w:t xml:space="preserve">зора 8-800-555-49-43. 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both"/>
        <w:spacing w:after="0"/>
        <w:rPr>
          <w:highlight w:val="none"/>
        </w:rPr>
      </w:pPr>
      <w:r>
        <w:rPr>
          <w:highlight w:val="none"/>
        </w:rPr>
        <w:t xml:space="preserve">Звонки бесплатные из любого населенного пункта страны. 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both"/>
        <w:spacing w:after="0"/>
        <w:rPr>
          <w:highlight w:val="none"/>
        </w:rPr>
      </w:pPr>
      <w:r>
        <w:rPr>
          <w:highlight w:val="none"/>
        </w:rPr>
        <w:t xml:space="preserve">Прошу Вас проинформировать население Вашего </w:t>
      </w:r>
      <w:r>
        <w:rPr>
          <w:highlight w:val="none"/>
        </w:rPr>
        <w:t xml:space="preserve">муниципального района (муниципального и городского округа) </w:t>
      </w:r>
      <w:r>
        <w:rPr>
          <w:highlight w:val="none"/>
        </w:rPr>
        <w:t xml:space="preserve">о проведении «горячей линии».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0" w:firstLine="680"/>
        <w:jc w:val="both"/>
        <w:spacing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0"/>
        <w:jc w:val="both"/>
        <w:tabs>
          <w:tab w:val="left" w:pos="284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6"/>
        <w:ind w:right="-1" w:firstLine="0"/>
        <w:jc w:val="both"/>
        <w:tabs>
          <w:tab w:val="left" w:pos="284" w:leader="none"/>
        </w:tabs>
        <w:rPr>
          <w:highlight w:val="none"/>
        </w:rPr>
      </w:pPr>
      <w:r>
        <w:t xml:space="preserve">И.о.</w:t>
      </w:r>
      <w:r>
        <w:t xml:space="preserve"> министра</w:t>
      </w:r>
      <w:r>
        <w:t xml:space="preserve">                                                                                              </w:t>
      </w:r>
      <w:r>
        <w:t xml:space="preserve"> </w:t>
      </w:r>
      <w:r>
        <w:t xml:space="preserve">Д.И. Гришунин</w:t>
      </w:r>
      <w:r>
        <w:rPr>
          <w:highlight w:val="none"/>
        </w:rPr>
      </w:r>
      <w:r>
        <w:rPr>
          <w:highlight w:val="none"/>
        </w:rPr>
      </w:r>
    </w:p>
    <w:p>
      <w:pPr>
        <w:ind w:right="-1"/>
        <w:jc w:val="both"/>
        <w:tabs>
          <w:tab w:val="left" w:pos="284" w:leader="none"/>
        </w:tabs>
      </w:pPr>
      <w:r/>
      <w:r/>
    </w:p>
    <w:p>
      <w:pPr>
        <w:ind w:right="-1"/>
        <w:jc w:val="both"/>
        <w:tabs>
          <w:tab w:val="left" w:pos="284" w:leader="none"/>
        </w:tabs>
      </w:pPr>
      <w:r/>
      <w:r/>
    </w:p>
    <w:p>
      <w:pPr>
        <w:ind w:right="-1"/>
        <w:jc w:val="both"/>
        <w:tabs>
          <w:tab w:val="left" w:pos="284" w:leader="none"/>
        </w:tabs>
      </w:pPr>
      <w:r/>
      <w:r/>
    </w:p>
    <w:p>
      <w:pPr>
        <w:ind w:right="-1"/>
        <w:jc w:val="both"/>
        <w:tabs>
          <w:tab w:val="left" w:pos="284" w:leader="none"/>
        </w:tabs>
      </w:pPr>
      <w:r/>
      <w:r/>
    </w:p>
    <w:p>
      <w:pPr>
        <w:ind w:right="-1"/>
        <w:jc w:val="both"/>
        <w:tabs>
          <w:tab w:val="left" w:pos="284" w:leader="none"/>
        </w:tabs>
      </w:pPr>
      <w:r/>
      <w:r/>
    </w:p>
    <w:p>
      <w:pPr>
        <w:ind w:right="-1"/>
        <w:jc w:val="both"/>
        <w:tabs>
          <w:tab w:val="left" w:pos="284" w:leader="none"/>
        </w:tabs>
      </w:pPr>
      <w:r/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Я.Д. Ляхович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238 62 17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851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pStyle w:val="854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rFonts w:ascii="Times New Roman" w:hAnsi="Times New Roman" w:eastAsia="Times New Roman"/>
      <w:sz w:val="28"/>
      <w:szCs w:val="28"/>
      <w:lang w:val="ru-RU" w:eastAsia="ru-RU" w:bidi="ar-SA"/>
    </w:rPr>
  </w:style>
  <w:style w:type="character" w:styleId="837">
    <w:name w:val="Основной шрифт абзаца"/>
    <w:next w:val="837"/>
    <w:link w:val="836"/>
    <w:uiPriority w:val="1"/>
    <w:unhideWhenUsed/>
  </w:style>
  <w:style w:type="table" w:styleId="838">
    <w:name w:val="Обычная таблица"/>
    <w:next w:val="838"/>
    <w:link w:val="836"/>
    <w:uiPriority w:val="99"/>
    <w:semiHidden/>
    <w:unhideWhenUsed/>
    <w:qFormat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Верхний колонтитул"/>
    <w:basedOn w:val="836"/>
    <w:next w:val="840"/>
    <w:link w:val="841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41">
    <w:name w:val="Верхний колонтитул Знак"/>
    <w:next w:val="841"/>
    <w:link w:val="84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42">
    <w:name w:val="Гиперссылка"/>
    <w:next w:val="842"/>
    <w:link w:val="836"/>
    <w:uiPriority w:val="99"/>
    <w:rPr>
      <w:rFonts w:cs="Times New Roman"/>
      <w:color w:val="0000ff"/>
      <w:u w:val="single"/>
    </w:rPr>
  </w:style>
  <w:style w:type="paragraph" w:styleId="843">
    <w:name w:val="Основной текст 2"/>
    <w:basedOn w:val="836"/>
    <w:next w:val="843"/>
    <w:link w:val="844"/>
    <w:uiPriority w:val="99"/>
    <w:pPr>
      <w:jc w:val="both"/>
    </w:pPr>
    <w:rPr>
      <w:lang w:val="en-US"/>
    </w:rPr>
  </w:style>
  <w:style w:type="character" w:styleId="844">
    <w:name w:val="Основной текст 2 Знак"/>
    <w:next w:val="844"/>
    <w:link w:val="84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5">
    <w:name w:val="Основной текст 3"/>
    <w:basedOn w:val="836"/>
    <w:next w:val="845"/>
    <w:link w:val="846"/>
    <w:uiPriority w:val="99"/>
    <w:pPr>
      <w:jc w:val="center"/>
    </w:pPr>
    <w:rPr>
      <w:b/>
      <w:bCs/>
      <w:lang w:val="en-US"/>
    </w:rPr>
  </w:style>
  <w:style w:type="character" w:styleId="846">
    <w:name w:val="Основной текст 3 Знак"/>
    <w:next w:val="846"/>
    <w:link w:val="845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47">
    <w:name w:val="Текст выноски"/>
    <w:basedOn w:val="836"/>
    <w:next w:val="847"/>
    <w:link w:val="84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48">
    <w:name w:val="Текст выноски Знак"/>
    <w:next w:val="848"/>
    <w:link w:val="84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9">
    <w:name w:val="заголовок 1"/>
    <w:basedOn w:val="836"/>
    <w:next w:val="836"/>
    <w:link w:val="836"/>
    <w:pPr>
      <w:jc w:val="both"/>
      <w:keepNext/>
      <w:outlineLvl w:val="0"/>
    </w:pPr>
    <w:rPr>
      <w:sz w:val="24"/>
      <w:szCs w:val="24"/>
    </w:rPr>
  </w:style>
  <w:style w:type="table" w:styleId="850">
    <w:name w:val="Сетка таблицы"/>
    <w:basedOn w:val="838"/>
    <w:next w:val="850"/>
    <w:link w:val="836"/>
    <w:tblPr/>
  </w:style>
  <w:style w:type="paragraph" w:styleId="851">
    <w:name w:val="ConsPlusNormal"/>
    <w:next w:val="851"/>
    <w:link w:val="836"/>
    <w:pPr>
      <w:ind w:firstLine="720"/>
    </w:pPr>
    <w:rPr>
      <w:rFonts w:ascii="Arial" w:hAnsi="Arial" w:eastAsia="Times New Roman" w:cs="Arial"/>
      <w:sz w:val="18"/>
      <w:szCs w:val="18"/>
      <w:lang w:val="ru-RU" w:eastAsia="ru-RU" w:bidi="ar-SA"/>
    </w:rPr>
  </w:style>
  <w:style w:type="paragraph" w:styleId="852">
    <w:name w:val="Основной текст с отступом 3"/>
    <w:basedOn w:val="836"/>
    <w:next w:val="852"/>
    <w:link w:val="853"/>
    <w:uiPriority w:val="99"/>
    <w:unhideWhenUsed/>
    <w:pPr>
      <w:ind w:left="283"/>
      <w:spacing w:after="120"/>
    </w:pPr>
    <w:rPr>
      <w:sz w:val="16"/>
      <w:szCs w:val="16"/>
    </w:rPr>
  </w:style>
  <w:style w:type="character" w:styleId="853">
    <w:name w:val="Основной текст с отступом 3 Знак"/>
    <w:next w:val="853"/>
    <w:link w:val="852"/>
    <w:uiPriority w:val="99"/>
    <w:rPr>
      <w:rFonts w:ascii="Times New Roman" w:hAnsi="Times New Roman" w:eastAsia="Times New Roman"/>
      <w:sz w:val="16"/>
      <w:szCs w:val="16"/>
    </w:rPr>
  </w:style>
  <w:style w:type="paragraph" w:styleId="854">
    <w:name w:val="---"/>
    <w:basedOn w:val="836"/>
    <w:next w:val="854"/>
    <w:link w:val="836"/>
    <w:pPr>
      <w:numPr>
        <w:ilvl w:val="0"/>
        <w:numId w:val="1"/>
      </w:numPr>
    </w:pPr>
    <w:rPr>
      <w:sz w:val="24"/>
      <w:szCs w:val="20"/>
    </w:rPr>
  </w:style>
  <w:style w:type="paragraph" w:styleId="855">
    <w:name w:val="Текст сноски"/>
    <w:basedOn w:val="836"/>
    <w:next w:val="855"/>
    <w:link w:val="856"/>
    <w:unhideWhenUsed/>
    <w:rPr>
      <w:sz w:val="20"/>
      <w:szCs w:val="20"/>
    </w:rPr>
  </w:style>
  <w:style w:type="character" w:styleId="856">
    <w:name w:val="Текст сноски Знак"/>
    <w:next w:val="856"/>
    <w:link w:val="855"/>
    <w:rPr>
      <w:rFonts w:ascii="Times New Roman" w:hAnsi="Times New Roman" w:eastAsia="Times New Roman"/>
    </w:rPr>
  </w:style>
  <w:style w:type="paragraph" w:styleId="857">
    <w:name w:val="Основной текст с отступом"/>
    <w:basedOn w:val="836"/>
    <w:next w:val="857"/>
    <w:link w:val="858"/>
    <w:pPr>
      <w:ind w:left="283"/>
      <w:spacing w:after="120"/>
    </w:pPr>
  </w:style>
  <w:style w:type="character" w:styleId="858">
    <w:name w:val="Основной текст с отступом Знак"/>
    <w:next w:val="858"/>
    <w:link w:val="857"/>
    <w:rPr>
      <w:rFonts w:ascii="Times New Roman" w:hAnsi="Times New Roman" w:eastAsia="Times New Roman"/>
      <w:sz w:val="28"/>
      <w:szCs w:val="28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44</cp:revision>
  <dcterms:created xsi:type="dcterms:W3CDTF">2023-12-05T07:26:00Z</dcterms:created>
  <dcterms:modified xsi:type="dcterms:W3CDTF">2025-10-31T07:21:51Z</dcterms:modified>
  <cp:version>1048576</cp:version>
</cp:coreProperties>
</file>