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7788"/>
        <w:jc w:val="center"/>
        <w:rPr>
          <w:szCs w:val="28"/>
        </w:rPr>
      </w:pPr>
      <w:r>
        <w:rPr>
          <w:szCs w:val="28"/>
        </w:rPr>
        <w:t xml:space="preserve">Приложение</w:t>
      </w:r>
      <w:r>
        <w:rPr>
          <w:szCs w:val="28"/>
        </w:rPr>
      </w:r>
    </w:p>
    <w:p>
      <w:pPr>
        <w:ind w:left="7788"/>
        <w:jc w:val="center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ind w:left="7788"/>
        <w:jc w:val="center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ind w:firstLine="720"/>
        <w:jc w:val="both"/>
      </w:pPr>
      <w:r>
        <w:rPr>
          <w:szCs w:val="28"/>
        </w:rPr>
        <w:t xml:space="preserve">«</w:t>
      </w:r>
      <w:r>
        <w:rPr>
          <w:szCs w:val="28"/>
        </w:rPr>
        <w:t xml:space="preserve">17.04.2025 в общественной приемной Губернатора области с 10.00 до 12.00 проводится «прямая телефонная линия» по бесплатному </w:t>
      </w:r>
      <w:r>
        <w:rPr>
          <w:szCs w:val="28"/>
        </w:rPr>
        <w:br/>
      </w:r>
      <w:r>
        <w:rPr>
          <w:szCs w:val="28"/>
        </w:rPr>
        <w:t xml:space="preserve">тел. 8-800-101-84-73 по теме: </w:t>
      </w:r>
      <w:r>
        <w:t xml:space="preserve">«О возобновлении работы дачных маршрутов общественного транспорта в Новосибирской области».</w:t>
      </w:r>
    </w:p>
    <w:p>
      <w:pPr>
        <w:ind w:firstLine="720"/>
        <w:jc w:val="both"/>
        <w:rPr>
          <w:szCs w:val="28"/>
        </w:rPr>
      </w:pPr>
      <w:r>
        <w:rPr>
          <w:szCs w:val="28"/>
        </w:rPr>
        <w:t xml:space="preserve">В «прямой телефонной линии» примут участие специалисты министерства транспорта и дорожного хозяйства Новосибирской области, департамента транспорта и дорожно-благоустроительного комплекса мэрии города Новосибирска.».</w:t>
      </w:r>
      <w:r>
        <w:rPr>
          <w:szCs w:val="28"/>
        </w:rPr>
      </w:r>
    </w:p>
    <w:p>
      <w:pPr>
        <w:ind w:firstLine="720"/>
        <w:jc w:val="both"/>
      </w:pPr>
      <w:bookmarkStart w:id="0" w:name="_GoBack"/>
      <w:bookmarkEnd w:id="0"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ind w:left="720"/>
      <w:contextualSpacing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67a4d8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a5a5a5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5b9bd5" w:themeFill="accent1"/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ed7d31" w:themeFill="accent2"/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a5a5a5" w:themeFill="accent3"/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ffc000" w:themeFill="accent4"/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472c4" w:themeFill="accent5"/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70ad47" w:themeFill="accent6"/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text1" w:themeTint="80" w:sz="4" w:space="0"/>
        </w:tcBorders>
        <w:shd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/>
          <w:left w:val="none"/>
          <w:bottom w:val="single" w:color="000000" w:themeColor="tex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single" w:color="000000" w:themeColor="tex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1" w:themeTint="80" w:sz="4" w:space="0"/>
        </w:tcBorders>
        <w:shd w:color="ffffff"/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none"/>
          <w:left w:val="none"/>
          <w:bottom w:val="single" w:color="000000" w:themeColor="accen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tcBorders>
          <w:top w:val="none"/>
          <w:left w:val="single" w:color="000000" w:themeColor="accen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2" w:themeTint="97" w:sz="4" w:space="0"/>
        </w:tcBorders>
        <w:shd w:color="ffffff"/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none"/>
          <w:left w:val="none"/>
          <w:bottom w:val="single" w:color="000000" w:themeColor="accent2" w:themeTint="97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/>
          <w:left w:val="single" w:color="000000" w:themeColor="accent2" w:themeTint="97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3" w:themeTint="FE" w:sz="4" w:space="0"/>
        </w:tcBorders>
        <w:shd w:color="ffffff"/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none"/>
          <w:left w:val="none"/>
          <w:bottom w:val="single" w:color="000000" w:themeColor="accent3" w:themeTint="FE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tcBorders>
          <w:top w:val="none"/>
          <w:left w:val="single" w:color="000000" w:themeColor="accent3" w:themeTint="FE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4" w:themeTint="9A" w:sz="4" w:space="0"/>
        </w:tcBorders>
        <w:shd w:color="ffffff"/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none"/>
          <w:left w:val="none"/>
          <w:bottom w:val="single" w:color="000000" w:themeColor="accent4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/>
          <w:left w:val="single" w:color="000000" w:themeColor="accent4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5" w:themeTint="90" w:sz="4" w:space="0"/>
        </w:tcBorders>
        <w:shd w:color="ffffff"/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tcBorders>
          <w:top w:val="none"/>
          <w:left w:val="none"/>
          <w:bottom w:val="single" w:color="000000" w:themeColor="accent5" w:themeTint="9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tcBorders>
          <w:top w:val="none"/>
          <w:left w:val="single" w:color="000000" w:themeColor="accent5" w:themeTint="9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tcBorders>
          <w:top w:val="single" w:color="000000" w:themeColor="accent5" w:themeTint="9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6" w:themeTint="90" w:sz="4" w:space="0"/>
        </w:tcBorders>
        <w:shd w:color="ffffff"/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tcBorders>
          <w:top w:val="none"/>
          <w:left w:val="none"/>
          <w:bottom w:val="single" w:color="000000" w:themeColor="accent6" w:themeTint="9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tcBorders>
          <w:top w:val="none"/>
          <w:left w:val="single" w:color="000000" w:themeColor="accent6" w:themeTint="9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tcBorders>
          <w:top w:val="single" w:color="000000" w:themeColor="accent6" w:themeTint="9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5b9bd5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5b9bd5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f4b185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9c9c9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ffd864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8eabdb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aad08f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text1" w:themeTint="80" w:sz="4" w:space="0"/>
        </w:tcBorders>
        <w:shd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none"/>
          <w:bottom w:val="single" w:color="000000" w:themeColor="tex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single" w:color="000000" w:themeColor="tex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2" w:themeTint="97" w:sz="4" w:space="0"/>
        </w:tcBorders>
        <w:shd w:color="ffffff"/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/>
          <w:left w:val="none"/>
          <w:bottom w:val="single" w:color="000000" w:themeColor="accent2" w:themeTint="97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/>
          <w:left w:val="single" w:color="000000" w:themeColor="accent2" w:themeTint="97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3" w:themeTint="98" w:sz="4" w:space="0"/>
        </w:tcBorders>
        <w:shd w:color="ffffff"/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/>
          <w:left w:val="none"/>
          <w:bottom w:val="single" w:color="000000" w:themeColor="accent3" w:themeTint="98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/>
          <w:left w:val="single" w:color="000000" w:themeColor="accent3" w:themeTint="98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4" w:themeTint="9A" w:sz="4" w:space="0"/>
        </w:tcBorders>
        <w:shd w:color="ffffff"/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/>
          <w:left w:val="none"/>
          <w:bottom w:val="single" w:color="000000" w:themeColor="accent4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/>
          <w:left w:val="single" w:color="000000" w:themeColor="accent4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5" w:themeTint="9A" w:sz="4" w:space="0"/>
        </w:tcBorders>
        <w:shd w:color="ffffff"/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/>
          <w:left w:val="none"/>
          <w:bottom w:val="single" w:color="000000" w:themeColor="accent5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/>
          <w:left w:val="single" w:color="000000" w:themeColor="accent5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6" w:themeTint="98" w:sz="4" w:space="0"/>
        </w:tcBorders>
        <w:shd w:color="ffffff"/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/>
          <w:left w:val="none"/>
          <w:bottom w:val="single" w:color="000000" w:themeColor="accent6" w:themeTint="98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/>
          <w:left w:val="single" w:color="000000" w:themeColor="accent6" w:themeTint="98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spacing w:after="57"/>
      <w:ind w:left="0" w:right="0" w:firstLine="0"/>
    </w:pPr>
  </w:style>
  <w:style w:type="paragraph" w:styleId="182">
    <w:name w:val="toc 2"/>
    <w:basedOn w:val="617"/>
    <w:next w:val="617"/>
    <w:uiPriority w:val="39"/>
    <w:unhideWhenUsed/>
    <w:pPr>
      <w:spacing w:after="57"/>
      <w:ind w:left="283" w:right="0" w:firstLine="0"/>
    </w:pPr>
  </w:style>
  <w:style w:type="paragraph" w:styleId="183">
    <w:name w:val="toc 3"/>
    <w:basedOn w:val="617"/>
    <w:next w:val="617"/>
    <w:uiPriority w:val="39"/>
    <w:unhideWhenUsed/>
    <w:pPr>
      <w:spacing w:after="57"/>
      <w:ind w:left="567" w:right="0" w:firstLine="0"/>
    </w:pPr>
  </w:style>
  <w:style w:type="paragraph" w:styleId="184">
    <w:name w:val="toc 4"/>
    <w:basedOn w:val="617"/>
    <w:next w:val="617"/>
    <w:uiPriority w:val="39"/>
    <w:unhideWhenUsed/>
    <w:pPr>
      <w:spacing w:after="57"/>
      <w:ind w:left="850" w:right="0" w:firstLine="0"/>
    </w:pPr>
  </w:style>
  <w:style w:type="paragraph" w:styleId="185">
    <w:name w:val="toc 5"/>
    <w:basedOn w:val="617"/>
    <w:next w:val="617"/>
    <w:uiPriority w:val="39"/>
    <w:unhideWhenUsed/>
    <w:pPr>
      <w:spacing w:after="57"/>
      <w:ind w:left="1134" w:right="0" w:firstLine="0"/>
    </w:pPr>
  </w:style>
  <w:style w:type="paragraph" w:styleId="186">
    <w:name w:val="toc 6"/>
    <w:basedOn w:val="617"/>
    <w:next w:val="617"/>
    <w:uiPriority w:val="39"/>
    <w:unhideWhenUsed/>
    <w:pPr>
      <w:spacing w:after="57"/>
      <w:ind w:left="1417" w:right="0" w:firstLine="0"/>
    </w:pPr>
  </w:style>
  <w:style w:type="paragraph" w:styleId="187">
    <w:name w:val="toc 7"/>
    <w:basedOn w:val="617"/>
    <w:next w:val="617"/>
    <w:uiPriority w:val="39"/>
    <w:unhideWhenUsed/>
    <w:pPr>
      <w:spacing w:after="57"/>
      <w:ind w:left="1701" w:right="0" w:firstLine="0"/>
    </w:pPr>
  </w:style>
  <w:style w:type="paragraph" w:styleId="188">
    <w:name w:val="toc 8"/>
    <w:basedOn w:val="617"/>
    <w:next w:val="617"/>
    <w:uiPriority w:val="39"/>
    <w:unhideWhenUsed/>
    <w:pPr>
      <w:spacing w:after="57"/>
      <w:ind w:left="1984" w:right="0" w:firstLine="0"/>
    </w:pPr>
  </w:style>
  <w:style w:type="paragraph" w:styleId="189">
    <w:name w:val="toc 9"/>
    <w:basedOn w:val="617"/>
    <w:next w:val="617"/>
    <w:uiPriority w:val="39"/>
    <w:unhideWhenUsed/>
    <w:pPr>
      <w:spacing w:after="57"/>
      <w:ind w:left="2268" w:right="0" w:firstLine="0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PNO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Бордунова Ольга Сергеевна</dc:creator>
  <cp:keywords/>
  <dc:description/>
  <cp:revision>11</cp:revision>
  <dcterms:created xsi:type="dcterms:W3CDTF">2024-01-22T04:44:00Z</dcterms:created>
  <dcterms:modified xsi:type="dcterms:W3CDTF">2025-04-10T11:18:34Z</dcterms:modified>
</cp:coreProperties>
</file>