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A1759B" w:rsidRPr="00A1759B" w:rsidRDefault="00A1759B" w:rsidP="00A1759B">
      <w:pPr>
        <w:pStyle w:val="ConsPlusTitle"/>
        <w:jc w:val="center"/>
        <w:rPr>
          <w:sz w:val="28"/>
          <w:szCs w:val="28"/>
        </w:rPr>
      </w:pP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  <w:r w:rsidRPr="00A1759B">
        <w:rPr>
          <w:b w:val="0"/>
          <w:sz w:val="28"/>
          <w:szCs w:val="28"/>
        </w:rPr>
        <w:t>ПОСТАНОВЛЕНИЕ</w:t>
      </w: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</w:p>
    <w:p w:rsidR="005844D7" w:rsidRPr="00915E87" w:rsidRDefault="00B37EA7" w:rsidP="00915E8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15.12</w:t>
      </w:r>
      <w:r w:rsidR="00C706C5">
        <w:rPr>
          <w:b w:val="0"/>
          <w:sz w:val="28"/>
          <w:szCs w:val="28"/>
        </w:rPr>
        <w:t>.2023</w:t>
      </w:r>
      <w:r w:rsidR="00A1759B" w:rsidRPr="00A1759B">
        <w:rPr>
          <w:b w:val="0"/>
          <w:sz w:val="28"/>
          <w:szCs w:val="28"/>
        </w:rPr>
        <w:t xml:space="preserve"> года </w:t>
      </w:r>
      <w:r w:rsidR="00A1759B" w:rsidRPr="00A1759B">
        <w:rPr>
          <w:b w:val="0"/>
          <w:sz w:val="28"/>
          <w:szCs w:val="28"/>
        </w:rPr>
        <w:tab/>
      </w:r>
      <w:r w:rsidR="00A1759B" w:rsidRPr="00A1759B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821592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143</w:t>
      </w:r>
    </w:p>
    <w:p w:rsidR="002A0C1A" w:rsidRPr="007E751E" w:rsidRDefault="002A0C1A" w:rsidP="00A1759B">
      <w:pPr>
        <w:spacing w:after="0"/>
        <w:jc w:val="center"/>
        <w:rPr>
          <w:b/>
          <w:szCs w:val="28"/>
        </w:rPr>
      </w:pPr>
    </w:p>
    <w:p w:rsidR="002A0C1A" w:rsidRPr="00A1759B" w:rsidRDefault="006D044A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№54 от 21.02.2022 «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A1759B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915E87" w:rsidP="00915E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E87"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нормативных правовых актов, принимаемых администрацией Новошарапского сельсовета Ордынского района Новосибирской области,</w:t>
      </w:r>
      <w:r w:rsidR="0082159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представления Прокуратуры Ордынского района об устранении нарушений законодательства о противодействии коррупции от 10.11.2023 № Прдр-449-23,</w:t>
      </w:r>
      <w:r w:rsidRPr="00915E87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сельского поселения Новошарапского сельсовета муниципального Ордынского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6D044A" w:rsidRPr="00A1759B" w:rsidRDefault="005825E6" w:rsidP="00915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D044A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</w:t>
      </w:r>
      <w:r w:rsidR="006D044A">
        <w:rPr>
          <w:rFonts w:ascii="Times New Roman" w:hAnsi="Times New Roman" w:cs="Times New Roman"/>
          <w:bCs/>
          <w:sz w:val="28"/>
          <w:szCs w:val="28"/>
        </w:rPr>
        <w:t>администрации Новошарапского сельсовета Ордынского района Новосибирской области №54 от 21.02.2022 «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="006D044A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6D044A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6D044A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6D04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044A" w:rsidRDefault="007D5369" w:rsidP="00380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71A3B">
        <w:rPr>
          <w:rFonts w:ascii="Times New Roman" w:hAnsi="Times New Roman" w:cs="Times New Roman"/>
          <w:color w:val="000000"/>
          <w:sz w:val="28"/>
          <w:szCs w:val="28"/>
        </w:rPr>
        <w:t xml:space="preserve">Пункт 3 Положения дополнить подпунктом 1.1 следующего содержания: </w:t>
      </w:r>
    </w:p>
    <w:p w:rsidR="00F71A3B" w:rsidRPr="008F3BC2" w:rsidRDefault="00F71A3B" w:rsidP="008F3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A3B">
        <w:rPr>
          <w:rFonts w:ascii="Times New Roman" w:hAnsi="Times New Roman" w:cs="Times New Roman"/>
          <w:sz w:val="28"/>
          <w:szCs w:val="28"/>
        </w:rPr>
        <w:t>1.1)</w:t>
      </w:r>
      <w:r w:rsidRPr="00F71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освобождении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71A3B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 </w:t>
      </w:r>
      <w:r w:rsidRPr="00F71A3B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dst336" w:history="1">
        <w:r w:rsidRPr="00F71A3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F71A3B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8" w:anchor="dst339" w:history="1">
        <w:r w:rsidRPr="00F71A3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F71A3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8F3BC2" w:rsidRDefault="007D5369" w:rsidP="00C70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BC2">
        <w:rPr>
          <w:rFonts w:ascii="Times New Roman" w:hAnsi="Times New Roman" w:cs="Times New Roman"/>
          <w:color w:val="000000"/>
          <w:sz w:val="28"/>
          <w:szCs w:val="28"/>
        </w:rPr>
        <w:t>Подпункт 1 пункта 9 Положения дополнить абзацем следующего содержания:</w:t>
      </w:r>
    </w:p>
    <w:p w:rsidR="008F3BC2" w:rsidRPr="008F3BC2" w:rsidRDefault="008F3BC2" w:rsidP="008F3BC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3B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F3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8F3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муниципальной службе в Российской Федерации» </w:t>
      </w:r>
      <w:r w:rsidRPr="008F3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8F3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признается следствием не зависящих от него обстоятельств в порядке, предусмотренном </w:t>
      </w:r>
      <w:hyperlink r:id="rId9" w:anchor="dst336" w:history="1">
        <w:r w:rsidRPr="008F3BC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8F3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10" w:anchor="dst339" w:history="1">
        <w:r w:rsidRPr="008F3BC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8F3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06C5" w:rsidRDefault="00C706C5" w:rsidP="0082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82159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Положение пунктом 29.1 следующего содержания: </w:t>
      </w:r>
    </w:p>
    <w:p w:rsidR="00821592" w:rsidRPr="00821592" w:rsidRDefault="00821592" w:rsidP="00821592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1592">
        <w:rPr>
          <w:sz w:val="28"/>
          <w:szCs w:val="28"/>
        </w:rPr>
        <w:t>«29.1. По итогам рассмотрения вопроса, указанного в абзаце 4 подпункта 1 пункта 9 настоящего положения, комиссия принимает одно из следующих решений:</w:t>
      </w:r>
    </w:p>
    <w:p w:rsidR="00821592" w:rsidRPr="00821592" w:rsidRDefault="00821592" w:rsidP="00821592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1592">
        <w:rPr>
          <w:sz w:val="28"/>
          <w:szCs w:val="28"/>
        </w:rPr>
        <w:t>1)признать,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11" w:tgtFrame="_blank" w:history="1">
        <w:r w:rsidRPr="00821592">
          <w:rPr>
            <w:rStyle w:val="hyperlink"/>
            <w:sz w:val="28"/>
            <w:szCs w:val="28"/>
          </w:rPr>
          <w:t>от 25.12.2008 № 273-ФЗ</w:t>
        </w:r>
      </w:hyperlink>
      <w:r w:rsidRPr="00821592">
        <w:rPr>
          <w:sz w:val="28"/>
          <w:szCs w:val="28"/>
        </w:rPr>
        <w:t> "О противодействии коррупции" и другими федеральными законами в целях противодействия коррупции, являются следствием не зависящих от физического лица обстоятельств согласно Федеральному закону </w:t>
      </w:r>
      <w:hyperlink r:id="rId12" w:tgtFrame="_blank" w:history="1">
        <w:r w:rsidRPr="00821592">
          <w:rPr>
            <w:rStyle w:val="hyperlink"/>
            <w:sz w:val="28"/>
            <w:szCs w:val="28"/>
          </w:rPr>
          <w:t>от 25.12.2008 № 273-ФЗ</w:t>
        </w:r>
      </w:hyperlink>
      <w:r w:rsidRPr="00821592">
        <w:rPr>
          <w:sz w:val="28"/>
          <w:szCs w:val="28"/>
        </w:rPr>
        <w:t> "О противодействии коррупции";</w:t>
      </w:r>
    </w:p>
    <w:p w:rsidR="00821592" w:rsidRPr="00821592" w:rsidRDefault="00821592" w:rsidP="00821592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1592">
        <w:rPr>
          <w:sz w:val="28"/>
          <w:szCs w:val="28"/>
        </w:rPr>
        <w:t>2)признать,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13" w:tgtFrame="_blank" w:history="1">
        <w:r w:rsidRPr="00821592">
          <w:rPr>
            <w:rStyle w:val="hyperlink"/>
            <w:sz w:val="28"/>
            <w:szCs w:val="28"/>
          </w:rPr>
          <w:t>от 25.12.2008 № 273-ФЗ</w:t>
        </w:r>
      </w:hyperlink>
      <w:r w:rsidRPr="00821592">
        <w:rPr>
          <w:sz w:val="28"/>
          <w:szCs w:val="28"/>
        </w:rPr>
        <w:t> "О противодействии коррупции" и другими федеральными законами в целях противодействия коррупции, не являются следствием не зависящих от физического лица обстоятельств согласно Федеральному закону </w:t>
      </w:r>
      <w:hyperlink r:id="rId14" w:tgtFrame="_blank" w:history="1">
        <w:r w:rsidRPr="00821592">
          <w:rPr>
            <w:rStyle w:val="hyperlink"/>
            <w:sz w:val="28"/>
            <w:szCs w:val="28"/>
          </w:rPr>
          <w:t>от 25.12.2008 № 273-ФЗ</w:t>
        </w:r>
      </w:hyperlink>
      <w:r w:rsidRPr="00821592">
        <w:rPr>
          <w:sz w:val="28"/>
          <w:szCs w:val="28"/>
        </w:rPr>
        <w:t> "О противодействии коррупции". В этом случае комиссия рекомендует применить к муниципальному служащему меры ответственности, предусмотренные законодательством».</w:t>
      </w:r>
    </w:p>
    <w:p w:rsidR="00DC1A41" w:rsidRPr="007E751E" w:rsidRDefault="006D044A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6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A1759B" w:rsidRPr="00A1759B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в газете «Пресс-бюллетень»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59B" w:rsidRDefault="00C706C5" w:rsidP="00915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E87" w:rsidRDefault="00915E87" w:rsidP="00915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EA7" w:rsidRDefault="00B37EA7" w:rsidP="00915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A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Новошарапского сельсовета</w:t>
      </w:r>
    </w:p>
    <w:p w:rsidR="00B34E1F" w:rsidRPr="007E751E" w:rsidRDefault="00A1759B" w:rsidP="00C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                          Н.В.Хананова</w:t>
      </w:r>
    </w:p>
    <w:p w:rsidR="00A1759B" w:rsidRDefault="00A1759B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592" w:rsidRDefault="00821592" w:rsidP="00C706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A1759B" w:rsidRDefault="00B34E1F" w:rsidP="00C706C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844D7" w:rsidRPr="007E751E" w:rsidRDefault="005844D7" w:rsidP="00C706C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7E751E" w:rsidRDefault="00A1759B" w:rsidP="00C706C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Новошарапског</w:t>
      </w:r>
      <w:r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C009CF" w:rsidRPr="007E751E" w:rsidRDefault="00B34E1F" w:rsidP="00A1759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21.02.2022</w:t>
      </w:r>
      <w:r w:rsidR="0024567D">
        <w:rPr>
          <w:rFonts w:ascii="Times New Roman" w:hAnsi="Times New Roman" w:cs="Times New Roman"/>
          <w:color w:val="000000"/>
          <w:sz w:val="28"/>
          <w:szCs w:val="28"/>
        </w:rPr>
        <w:t xml:space="preserve"> № 54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A1759B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C501E" w:rsidRDefault="00C009CF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A1759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A1759B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A1759B">
        <w:rPr>
          <w:rFonts w:ascii="Times New Roman" w:hAnsi="Times New Roman" w:cs="Times New Roman"/>
          <w:bCs/>
          <w:sz w:val="28"/>
          <w:szCs w:val="28"/>
        </w:rPr>
        <w:t>и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A1759B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интересов в </w:t>
      </w:r>
      <w:r w:rsidR="000949C1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21C50" w:rsidRPr="00A1759B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A1759B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A1759B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32D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r w:rsidR="00C9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02" w:rsidRPr="008F3BC2" w:rsidRDefault="00C97402" w:rsidP="00C97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BC2">
        <w:rPr>
          <w:rFonts w:ascii="Times New Roman" w:hAnsi="Times New Roman" w:cs="Times New Roman"/>
          <w:color w:val="FF0000"/>
          <w:sz w:val="28"/>
          <w:szCs w:val="28"/>
        </w:rPr>
        <w:t>1.1)</w:t>
      </w:r>
      <w:r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освобождении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8F3BC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«О муниципальной службе в Российской Федерации» </w:t>
      </w:r>
      <w:r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5" w:anchor="dst336" w:history="1">
        <w:r w:rsidRPr="008F3BC2">
          <w:rPr>
            <w:rStyle w:val="af0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- </w:t>
      </w:r>
      <w:hyperlink r:id="rId16" w:anchor="dst339" w:history="1">
        <w:r w:rsidRPr="008F3BC2">
          <w:rPr>
            <w:rStyle w:val="af0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0813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C706C5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другие </w:t>
      </w:r>
      <w:r w:rsidR="00F30A5C"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муниципальные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служащие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0813" w:rsidRPr="00C706C5">
        <w:rPr>
          <w:rFonts w:ascii="Times New Roman" w:hAnsi="Times New Roman" w:cs="Times New Roman"/>
          <w:bCs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792BB0" w:rsidRPr="00C706C5">
        <w:rPr>
          <w:rFonts w:ascii="Times New Roman" w:hAnsi="Times New Roman" w:cs="Times New Roman"/>
          <w:bCs/>
          <w:i/>
          <w:color w:val="FF0000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C706C5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6C5">
        <w:rPr>
          <w:rFonts w:ascii="Times New Roman" w:hAnsi="Times New Roman" w:cs="Times New Roman"/>
          <w:color w:val="FF0000"/>
          <w:sz w:val="28"/>
          <w:szCs w:val="28"/>
        </w:rPr>
        <w:t>о 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представлении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муниципальным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служащим недостоверных 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и (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неполных сведений, предусмотренных подпунктом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пункта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названного По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рядка</w:t>
      </w:r>
      <w:r w:rsidR="00C009CF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:rsidR="00F71A3B" w:rsidRDefault="003B4B7D" w:rsidP="00A731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</w:t>
      </w:r>
      <w:r w:rsidR="00F71A3B">
        <w:rPr>
          <w:rFonts w:ascii="Times New Roman" w:hAnsi="Times New Roman" w:cs="Times New Roman"/>
          <w:sz w:val="28"/>
          <w:szCs w:val="28"/>
        </w:rPr>
        <w:t>;</w:t>
      </w:r>
    </w:p>
    <w:p w:rsidR="00F71A3B" w:rsidRPr="008F3BC2" w:rsidRDefault="00436E45" w:rsidP="00F71A3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F3BC2">
        <w:rPr>
          <w:color w:val="FF0000"/>
          <w:sz w:val="28"/>
          <w:szCs w:val="28"/>
        </w:rPr>
        <w:t xml:space="preserve"> </w:t>
      </w:r>
      <w:r w:rsidR="00F71A3B"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F71A3B" w:rsidRPr="008F3BC2">
        <w:rPr>
          <w:rFonts w:ascii="Times New Roman" w:hAnsi="Times New Roman" w:cs="Times New Roman"/>
          <w:color w:val="FF0000"/>
          <w:sz w:val="28"/>
          <w:szCs w:val="28"/>
        </w:rPr>
        <w:t xml:space="preserve">«О муниципальной службе в Российской Федерации» </w:t>
      </w:r>
      <w:r w:rsidR="00F71A3B"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7" w:anchor="dst336" w:history="1">
        <w:r w:rsidR="00F71A3B" w:rsidRPr="008F3BC2">
          <w:rPr>
            <w:rStyle w:val="af0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частями 3</w:t>
        </w:r>
      </w:hyperlink>
      <w:r w:rsidR="00F71A3B"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- </w:t>
      </w:r>
      <w:hyperlink r:id="rId18" w:anchor="dst339" w:history="1">
        <w:r w:rsidR="00F71A3B" w:rsidRPr="008F3BC2">
          <w:rPr>
            <w:rStyle w:val="af0"/>
            <w:rFonts w:ascii="Times New Roman" w:hAnsi="Times New Roman" w:cs="Times New Roman"/>
            <w:color w:val="FF0000"/>
            <w:sz w:val="28"/>
            <w:szCs w:val="28"/>
            <w:u w:val="none"/>
            <w:shd w:val="clear" w:color="auto" w:fill="FFFFFF"/>
          </w:rPr>
          <w:t>6 статьи 13</w:t>
        </w:r>
      </w:hyperlink>
      <w:r w:rsidR="00F71A3B" w:rsidRPr="008F3BC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1568A5" w:rsidRPr="007E751E" w:rsidRDefault="001568A5" w:rsidP="00F71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</w:t>
      </w:r>
      <w:r w:rsidR="00150D4E" w:rsidRPr="007E751E"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92FBD" w:rsidRPr="00292FB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2FBD">
        <w:rPr>
          <w:rFonts w:ascii="Times New Roman" w:hAnsi="Times New Roman" w:cs="Times New Roman"/>
          <w:sz w:val="28"/>
          <w:szCs w:val="28"/>
        </w:rPr>
        <w:t xml:space="preserve"> № 80 от 09.09.2021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C706C5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представление </w:t>
      </w:r>
      <w:r w:rsidR="00A545DE" w:rsidRPr="00C706C5">
        <w:rPr>
          <w:rFonts w:ascii="Times New Roman" w:hAnsi="Times New Roman" w:cs="Times New Roman"/>
          <w:color w:val="FF0000"/>
          <w:sz w:val="28"/>
          <w:szCs w:val="28"/>
        </w:rPr>
        <w:t>представителем нанимателя</w:t>
      </w:r>
      <w:r w:rsidR="00292FBD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C706C5">
        <w:rPr>
          <w:rFonts w:ascii="Times New Roman" w:hAnsi="Times New Roman" w:cs="Times New Roman"/>
          <w:color w:val="FF0000"/>
          <w:sz w:val="28"/>
          <w:szCs w:val="28"/>
        </w:rPr>
        <w:t>муниципальным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служащим недостоверных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C706C5" w:rsidRPr="00C706C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неполных сведений, предусмотренных частью 1 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статьи 3 Федерального закона от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03.12.2012 №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230-ФЗ «О</w:t>
      </w:r>
      <w:r w:rsidR="00BA6929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(далее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> ‒ 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>Федеральный</w:t>
      </w:r>
      <w:r w:rsidR="00DA4E8E" w:rsidRPr="00C706C5">
        <w:rPr>
          <w:rFonts w:ascii="Times New Roman" w:hAnsi="Times New Roman" w:cs="Times New Roman"/>
          <w:color w:val="FF0000"/>
          <w:sz w:val="28"/>
          <w:szCs w:val="28"/>
        </w:rPr>
        <w:t xml:space="preserve"> закон «О</w:t>
      </w:r>
      <w:r w:rsidR="00BA6929" w:rsidRPr="00C706C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377EA" w:rsidRPr="00C706C5">
        <w:rPr>
          <w:rFonts w:ascii="Times New Roman" w:hAnsi="Times New Roman" w:cs="Times New Roman"/>
          <w:color w:val="FF0000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C706C5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9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</w:t>
      </w:r>
      <w:r w:rsidRPr="00292FBD">
        <w:rPr>
          <w:rFonts w:ascii="Times New Roman" w:hAnsi="Times New Roman" w:cs="Times New Roman"/>
          <w:sz w:val="28"/>
          <w:szCs w:val="28"/>
        </w:rPr>
        <w:t>осуществляется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 xml:space="preserve"> ответственным специалистом 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должностным лицом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ое осуществляет подготовку мотивированного заключения о соблюдении </w:t>
      </w:r>
      <w:r w:rsidR="00CB4804" w:rsidRPr="00A243C4">
        <w:rPr>
          <w:rFonts w:ascii="Times New Roman" w:hAnsi="Times New Roman" w:cs="Times New Roman"/>
          <w:sz w:val="28"/>
          <w:szCs w:val="28"/>
        </w:rPr>
        <w:lastRenderedPageBreak/>
        <w:t>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249AE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</w:t>
      </w:r>
      <w:r w:rsidR="00F4400C">
        <w:rPr>
          <w:rFonts w:ascii="Times New Roman" w:hAnsi="Times New Roman" w:cs="Times New Roman"/>
          <w:sz w:val="28"/>
          <w:szCs w:val="28"/>
        </w:rPr>
        <w:t>,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93268">
        <w:rPr>
          <w:rFonts w:ascii="Times New Roman" w:hAnsi="Times New Roman" w:cs="Times New Roman"/>
          <w:sz w:val="28"/>
          <w:szCs w:val="28"/>
        </w:rPr>
        <w:t>«Положение</w:t>
      </w:r>
      <w:r w:rsidR="0024567D">
        <w:rPr>
          <w:rFonts w:ascii="Times New Roman" w:hAnsi="Times New Roman" w:cs="Times New Roman"/>
          <w:sz w:val="28"/>
          <w:szCs w:val="28"/>
        </w:rPr>
        <w:t>м</w:t>
      </w:r>
      <w:r w:rsidR="00A93268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</w:t>
      </w:r>
      <w:r w:rsidR="00F4400C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4567D">
        <w:rPr>
          <w:rFonts w:ascii="Times New Roman" w:hAnsi="Times New Roman" w:cs="Times New Roman"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4567D">
        <w:rPr>
          <w:rFonts w:ascii="Times New Roman" w:hAnsi="Times New Roman" w:cs="Times New Roman"/>
          <w:bCs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4400C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F4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4400C">
        <w:rPr>
          <w:rFonts w:ascii="Times New Roman" w:hAnsi="Times New Roman" w:cs="Times New Roman"/>
          <w:bCs/>
          <w:sz w:val="28"/>
          <w:szCs w:val="28"/>
        </w:rPr>
        <w:t>ю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F3F09" w:rsidRPr="004F3F09" w:rsidRDefault="004F3F09" w:rsidP="004F3F09">
      <w:pPr>
        <w:pStyle w:val="consplusnormal0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4F3F09">
        <w:rPr>
          <w:color w:val="FF0000"/>
          <w:sz w:val="28"/>
          <w:szCs w:val="28"/>
        </w:rPr>
        <w:lastRenderedPageBreak/>
        <w:t>29.1. По итогам рассмотрения вопроса, указанного в абзаце 4 подпункта 1 пункта 9 настоящего положения, комиссия принимает одно из следующих решений</w:t>
      </w:r>
      <w:r>
        <w:rPr>
          <w:color w:val="FF0000"/>
          <w:sz w:val="28"/>
          <w:szCs w:val="28"/>
        </w:rPr>
        <w:t>:</w:t>
      </w:r>
    </w:p>
    <w:p w:rsidR="004F3F09" w:rsidRPr="004F3F09" w:rsidRDefault="004F3F09" w:rsidP="004F3F09">
      <w:pPr>
        <w:pStyle w:val="consplusnormal0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4F3F09">
        <w:rPr>
          <w:color w:val="FF0000"/>
          <w:sz w:val="28"/>
          <w:szCs w:val="28"/>
        </w:rPr>
        <w:t>1)признать,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22" w:tgtFrame="_blank" w:history="1">
        <w:r w:rsidRPr="004F3F09">
          <w:rPr>
            <w:rStyle w:val="hyperlink"/>
            <w:color w:val="FF0000"/>
            <w:sz w:val="28"/>
            <w:szCs w:val="28"/>
          </w:rPr>
          <w:t>от 25.12.2008 № 273-ФЗ</w:t>
        </w:r>
      </w:hyperlink>
      <w:r w:rsidRPr="004F3F09">
        <w:rPr>
          <w:color w:val="FF0000"/>
          <w:sz w:val="28"/>
          <w:szCs w:val="28"/>
        </w:rPr>
        <w:t> "О противодействии коррупции" и другими федеральными законами в целях противодействия коррупции, являются следствием не зависящих от физического лица обстоятельств согласно Федеральному закону </w:t>
      </w:r>
      <w:hyperlink r:id="rId23" w:tgtFrame="_blank" w:history="1">
        <w:r w:rsidRPr="004F3F09">
          <w:rPr>
            <w:rStyle w:val="hyperlink"/>
            <w:color w:val="FF0000"/>
            <w:sz w:val="28"/>
            <w:szCs w:val="28"/>
          </w:rPr>
          <w:t>от 25.12.2008 № 273-ФЗ</w:t>
        </w:r>
      </w:hyperlink>
      <w:r w:rsidRPr="004F3F09">
        <w:rPr>
          <w:color w:val="FF0000"/>
          <w:sz w:val="28"/>
          <w:szCs w:val="28"/>
        </w:rPr>
        <w:t> "О противодействии коррупции";</w:t>
      </w:r>
    </w:p>
    <w:p w:rsidR="004F3F09" w:rsidRPr="00BA701D" w:rsidRDefault="004F3F09" w:rsidP="00BA701D">
      <w:pPr>
        <w:pStyle w:val="consplusnormal0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4F3F09">
        <w:rPr>
          <w:color w:val="FF0000"/>
          <w:sz w:val="28"/>
          <w:szCs w:val="28"/>
        </w:rPr>
        <w:t>2)признать, что обстоятельства, препятствующие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 </w:t>
      </w:r>
      <w:hyperlink r:id="rId24" w:tgtFrame="_blank" w:history="1">
        <w:r w:rsidRPr="004F3F09">
          <w:rPr>
            <w:rStyle w:val="hyperlink"/>
            <w:color w:val="FF0000"/>
            <w:sz w:val="28"/>
            <w:szCs w:val="28"/>
          </w:rPr>
          <w:t>от 25.12.2008 № 273-ФЗ</w:t>
        </w:r>
      </w:hyperlink>
      <w:r w:rsidRPr="004F3F09">
        <w:rPr>
          <w:color w:val="FF0000"/>
          <w:sz w:val="28"/>
          <w:szCs w:val="28"/>
        </w:rPr>
        <w:t> "О противодействии коррупции" и другими федеральными законами в целях противодействия коррупции, не являются следствием не зависящих от физического лица обстоятельств согласно Федеральному закону </w:t>
      </w:r>
      <w:hyperlink r:id="rId25" w:tgtFrame="_blank" w:history="1">
        <w:r w:rsidRPr="004F3F09">
          <w:rPr>
            <w:rStyle w:val="hyperlink"/>
            <w:color w:val="FF0000"/>
            <w:sz w:val="28"/>
            <w:szCs w:val="28"/>
          </w:rPr>
          <w:t>от 25.12.2008 № 273-ФЗ</w:t>
        </w:r>
      </w:hyperlink>
      <w:r w:rsidRPr="004F3F09">
        <w:rPr>
          <w:color w:val="FF0000"/>
          <w:sz w:val="28"/>
          <w:szCs w:val="28"/>
        </w:rPr>
        <w:t> "О противодействии коррупции". В этом случае комиссия рекомендует применить к муниципальному служащему меры ответственности, предусмотренные законодательством.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36EFE">
        <w:rPr>
          <w:rFonts w:ascii="Times New Roman" w:hAnsi="Times New Roman" w:cs="Times New Roman"/>
          <w:bCs/>
          <w:sz w:val="28"/>
          <w:szCs w:val="28"/>
        </w:rPr>
        <w:t>ю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0F95" w:rsidRPr="007E751E" w:rsidRDefault="00D40F95" w:rsidP="00222E5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915E87">
          <w:headerReference w:type="default" r:id="rId26"/>
          <w:headerReference w:type="first" r:id="rId27"/>
          <w:pgSz w:w="11907" w:h="16840" w:code="9"/>
          <w:pgMar w:top="709" w:right="567" w:bottom="709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6019" w:rsidRPr="007E751E" w:rsidRDefault="00046019" w:rsidP="00B36EF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046019" w:rsidRPr="007E751E" w:rsidRDefault="00BA6929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B36EF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jc w:val="both"/>
        <w:rPr>
          <w:sz w:val="28"/>
          <w:szCs w:val="28"/>
        </w:rPr>
      </w:pP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>Новошарапского сельсовета  Ордынского района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36EFE" w:rsidRPr="00B36EFE" w:rsidRDefault="00176C80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21.02.2022</w:t>
      </w:r>
      <w:r w:rsidR="00B36EFE" w:rsidRPr="00B36EFE">
        <w:rPr>
          <w:rFonts w:ascii="Times New Roman" w:hAnsi="Times New Roman" w:cs="Times New Roman"/>
          <w:sz w:val="24"/>
          <w:szCs w:val="24"/>
        </w:rPr>
        <w:t>г №</w:t>
      </w:r>
      <w:r w:rsidR="00222E59">
        <w:rPr>
          <w:rFonts w:ascii="Times New Roman" w:hAnsi="Times New Roman" w:cs="Times New Roman"/>
          <w:sz w:val="24"/>
          <w:szCs w:val="24"/>
        </w:rPr>
        <w:t xml:space="preserve"> 54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EFE" w:rsidRPr="00FA7380" w:rsidRDefault="00B36EFE" w:rsidP="00B36EFE">
      <w:pPr>
        <w:spacing w:after="0"/>
        <w:rPr>
          <w:sz w:val="28"/>
          <w:szCs w:val="28"/>
        </w:rPr>
      </w:pPr>
      <w:r w:rsidRPr="00FA7380">
        <w:rPr>
          <w:sz w:val="28"/>
          <w:szCs w:val="28"/>
        </w:rPr>
        <w:t xml:space="preserve"> </w:t>
      </w:r>
    </w:p>
    <w:p w:rsidR="00B36EFE" w:rsidRPr="00FA7380" w:rsidRDefault="00B36EFE" w:rsidP="00B36EFE">
      <w:pPr>
        <w:jc w:val="right"/>
        <w:rPr>
          <w:sz w:val="28"/>
          <w:szCs w:val="28"/>
        </w:rPr>
      </w:pPr>
    </w:p>
    <w:p w:rsidR="00B36EFE" w:rsidRPr="00FA7380" w:rsidRDefault="00B36EFE" w:rsidP="00B36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1..Хананова Нина Владимировна – глава администрации Новошарапского сельсовета, председатель комиссии;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Тучкова Ирина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-  специалист,  заместитель председателя;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Альберт Маргарита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– специалист  админист</w:t>
      </w:r>
      <w:r>
        <w:rPr>
          <w:rFonts w:ascii="Times New Roman" w:hAnsi="Times New Roman" w:cs="Times New Roman"/>
          <w:sz w:val="28"/>
          <w:szCs w:val="28"/>
        </w:rPr>
        <w:t>рации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4. Шарова Юлия Александровна - специалист  администрации Новошарапского сельсовета, член комиссии.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5.Комолова Виктория Константиновна – депутат Совета Депут</w:t>
      </w:r>
      <w:r>
        <w:rPr>
          <w:rFonts w:ascii="Times New Roman" w:hAnsi="Times New Roman" w:cs="Times New Roman"/>
          <w:sz w:val="28"/>
          <w:szCs w:val="28"/>
        </w:rPr>
        <w:t>атов 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right"/>
      </w:pPr>
    </w:p>
    <w:p w:rsidR="00B36EFE" w:rsidRDefault="00B36EFE" w:rsidP="00B36EFE"/>
    <w:p w:rsidR="00D7003C" w:rsidRPr="00D11392" w:rsidRDefault="00D7003C" w:rsidP="00B3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53" w:rsidRDefault="00FC0153" w:rsidP="005D3373">
      <w:pPr>
        <w:spacing w:after="0" w:line="240" w:lineRule="auto"/>
      </w:pPr>
      <w:r>
        <w:separator/>
      </w:r>
    </w:p>
  </w:endnote>
  <w:endnote w:type="continuationSeparator" w:id="1">
    <w:p w:rsidR="00FC0153" w:rsidRDefault="00FC015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53" w:rsidRDefault="00FC0153" w:rsidP="005D3373">
      <w:pPr>
        <w:spacing w:after="0" w:line="240" w:lineRule="auto"/>
      </w:pPr>
      <w:r>
        <w:separator/>
      </w:r>
    </w:p>
  </w:footnote>
  <w:footnote w:type="continuationSeparator" w:id="1">
    <w:p w:rsidR="00FC0153" w:rsidRDefault="00FC0153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4400C" w:rsidRPr="00367B04" w:rsidRDefault="00A4121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400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7EA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400C" w:rsidRPr="00DC501E" w:rsidRDefault="00F4400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92" w:rsidRDefault="00821592" w:rsidP="0082159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0B43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098C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5A2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6C80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9C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2E59"/>
    <w:rsid w:val="00223360"/>
    <w:rsid w:val="0022461C"/>
    <w:rsid w:val="00224776"/>
    <w:rsid w:val="0022513C"/>
    <w:rsid w:val="00230173"/>
    <w:rsid w:val="00242287"/>
    <w:rsid w:val="00242799"/>
    <w:rsid w:val="00244F7F"/>
    <w:rsid w:val="0024567D"/>
    <w:rsid w:val="00246020"/>
    <w:rsid w:val="00246ED9"/>
    <w:rsid w:val="0024772A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2FBD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4FB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36E45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4F3F09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6038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1716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044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49AE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802"/>
    <w:rsid w:val="007D12FA"/>
    <w:rsid w:val="007D2715"/>
    <w:rsid w:val="007D3A43"/>
    <w:rsid w:val="007D456A"/>
    <w:rsid w:val="007D4E2E"/>
    <w:rsid w:val="007D5369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1592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86A67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3BC2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5E87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759B"/>
    <w:rsid w:val="00A21A62"/>
    <w:rsid w:val="00A22911"/>
    <w:rsid w:val="00A243C4"/>
    <w:rsid w:val="00A24679"/>
    <w:rsid w:val="00A26C69"/>
    <w:rsid w:val="00A27B90"/>
    <w:rsid w:val="00A3032D"/>
    <w:rsid w:val="00A31857"/>
    <w:rsid w:val="00A32DA1"/>
    <w:rsid w:val="00A3486D"/>
    <w:rsid w:val="00A35EA2"/>
    <w:rsid w:val="00A37921"/>
    <w:rsid w:val="00A4121A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CB0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31B7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3268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6EFE"/>
    <w:rsid w:val="00B3752A"/>
    <w:rsid w:val="00B37EA7"/>
    <w:rsid w:val="00B40738"/>
    <w:rsid w:val="00B426BD"/>
    <w:rsid w:val="00B42CB4"/>
    <w:rsid w:val="00B4564F"/>
    <w:rsid w:val="00B4659B"/>
    <w:rsid w:val="00B46A24"/>
    <w:rsid w:val="00B471DE"/>
    <w:rsid w:val="00B54A6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01D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6C5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97402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0813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400C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1A3B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6B4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15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A1F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6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F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F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hyperlink" Target="https://www.consultant.ru/document/cons_doc_LAW_442438/98b73280366f58e51bc537f966aaf48159cacda7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F1ADF1D33B83770ED7DF6C020C8F4656CFE7BA4032544A2BFFE90DFE0C0B0AE4E8FF32622D80362Bm7E" TargetMode="External"/><Relationship Id="rId7" Type="http://schemas.openxmlformats.org/officeDocument/2006/relationships/hyperlink" Target="https://www.consultant.ru/document/cons_doc_LAW_442438/98b73280366f58e51bc537f966aaf48159cacda7/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yperlink" Target="https://www.consultant.ru/document/cons_doc_LAW_442438/98b73280366f58e51bc537f966aaf48159cacda7/" TargetMode="External"/><Relationship Id="rId25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2438/98b73280366f58e51bc537f966aaf48159cacda7/" TargetMode="External"/><Relationship Id="rId20" Type="http://schemas.openxmlformats.org/officeDocument/2006/relationships/hyperlink" Target="consultantplus://offline/ref=9AF3D9593B0E0574CE20FC17065ADBEE520CC543530A44AD5AD62BC61BCF7A8D1DB6F34B00F3vEWC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AA48369-618A-4BB4-B4B8-AE15F2B7EBF6" TargetMode="External"/><Relationship Id="rId24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42438/98b73280366f58e51bc537f966aaf48159cacda7/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42438/98b73280366f58e51bc537f966aaf48159cacda7/" TargetMode="External"/><Relationship Id="rId19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8/98b73280366f58e51bc537f966aaf48159cacda7/" TargetMode="External"/><Relationship Id="rId14" Type="http://schemas.openxmlformats.org/officeDocument/2006/relationships/hyperlink" Target="https://pravo-search.minjust.ru/bigs/showDocument.html?id=9AA48369-618A-4BB4-B4B8-AE15F2B7EBF6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8623EB-7FDF-4007-8E39-8CD9D105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6525</Words>
  <Characters>37197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1807</cp:revision>
  <cp:lastPrinted>2023-12-15T05:27:00Z</cp:lastPrinted>
  <dcterms:created xsi:type="dcterms:W3CDTF">2021-09-08T04:31:00Z</dcterms:created>
  <dcterms:modified xsi:type="dcterms:W3CDTF">2023-12-15T05:28:00Z</dcterms:modified>
</cp:coreProperties>
</file>